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28" w:type="dxa"/>
          <w:right w:w="28" w:type="dxa"/>
        </w:tblCellMar>
        <w:tblLook w:val="04A0" w:firstRow="1" w:lastRow="0" w:firstColumn="1" w:lastColumn="0" w:noHBand="0" w:noVBand="1"/>
      </w:tblPr>
      <w:tblGrid>
        <w:gridCol w:w="2211"/>
        <w:gridCol w:w="2211"/>
        <w:gridCol w:w="2239"/>
        <w:gridCol w:w="2410"/>
        <w:gridCol w:w="28"/>
      </w:tblGrid>
      <w:tr w:rsidR="00997D1D" w:rsidRPr="00997D1D" w14:paraId="4B4C3828" w14:textId="77777777" w:rsidTr="00997D1D">
        <w:trPr>
          <w:gridAfter w:val="3"/>
          <w:wAfter w:w="4677" w:type="dxa"/>
          <w:trHeight w:val="860"/>
        </w:trPr>
        <w:tc>
          <w:tcPr>
            <w:tcW w:w="4422" w:type="dxa"/>
            <w:gridSpan w:val="2"/>
            <w:vAlign w:val="bottom"/>
            <w:hideMark/>
          </w:tcPr>
          <w:p w14:paraId="2ACB10B2" w14:textId="77777777" w:rsidR="00997D1D" w:rsidRPr="00997D1D" w:rsidRDefault="00997D1D" w:rsidP="00997D1D">
            <w:bookmarkStart w:id="0" w:name="_Hlk198114201"/>
            <w:bookmarkStart w:id="1" w:name="BriefHoofdTabel"/>
            <w:bookmarkEnd w:id="0"/>
            <w:r w:rsidRPr="00997D1D">
              <w:t>Tweede Kamer der Staten-Generaal</w:t>
            </w:r>
          </w:p>
        </w:tc>
      </w:tr>
      <w:tr w:rsidR="00997D1D" w:rsidRPr="00997D1D" w14:paraId="6A7B2F70" w14:textId="77777777" w:rsidTr="00997D1D">
        <w:trPr>
          <w:gridAfter w:val="3"/>
          <w:wAfter w:w="4677" w:type="dxa"/>
          <w:trHeight w:val="300"/>
        </w:trPr>
        <w:tc>
          <w:tcPr>
            <w:tcW w:w="4422" w:type="dxa"/>
            <w:gridSpan w:val="2"/>
            <w:vAlign w:val="bottom"/>
            <w:hideMark/>
          </w:tcPr>
          <w:p w14:paraId="461338E9" w14:textId="77777777" w:rsidR="00997D1D" w:rsidRPr="00997D1D" w:rsidRDefault="00997D1D" w:rsidP="00997D1D">
            <w:r w:rsidRPr="00997D1D">
              <w:t>Vaste Commissie voor VWS</w:t>
            </w:r>
          </w:p>
        </w:tc>
      </w:tr>
      <w:tr w:rsidR="00997D1D" w:rsidRPr="00997D1D" w14:paraId="7CA01C91" w14:textId="77777777" w:rsidTr="00997D1D">
        <w:trPr>
          <w:gridAfter w:val="3"/>
          <w:wAfter w:w="4677" w:type="dxa"/>
          <w:trHeight w:val="300"/>
        </w:trPr>
        <w:tc>
          <w:tcPr>
            <w:tcW w:w="4422" w:type="dxa"/>
            <w:gridSpan w:val="2"/>
            <w:vAlign w:val="bottom"/>
            <w:hideMark/>
          </w:tcPr>
          <w:p w14:paraId="12D7D201" w14:textId="77777777" w:rsidR="00997D1D" w:rsidRPr="00997D1D" w:rsidRDefault="00997D1D" w:rsidP="00997D1D">
            <w:r w:rsidRPr="00997D1D">
              <w:t>Postbus 20018</w:t>
            </w:r>
          </w:p>
        </w:tc>
      </w:tr>
      <w:tr w:rsidR="00997D1D" w:rsidRPr="00997D1D" w14:paraId="11C14C5E" w14:textId="77777777" w:rsidTr="00997D1D">
        <w:trPr>
          <w:gridAfter w:val="3"/>
          <w:wAfter w:w="4677" w:type="dxa"/>
          <w:trHeight w:val="300"/>
        </w:trPr>
        <w:tc>
          <w:tcPr>
            <w:tcW w:w="4422" w:type="dxa"/>
            <w:gridSpan w:val="2"/>
            <w:vAlign w:val="bottom"/>
            <w:hideMark/>
          </w:tcPr>
          <w:p w14:paraId="2574ED53" w14:textId="77777777" w:rsidR="00997D1D" w:rsidRPr="00997D1D" w:rsidRDefault="00997D1D" w:rsidP="00997D1D">
            <w:r w:rsidRPr="00997D1D">
              <w:t>2500 EA  'S-GRAVENHAGE</w:t>
            </w:r>
          </w:p>
        </w:tc>
      </w:tr>
      <w:tr w:rsidR="00997D1D" w:rsidRPr="00997D1D" w14:paraId="4731E153" w14:textId="77777777" w:rsidTr="00997D1D">
        <w:trPr>
          <w:gridAfter w:val="3"/>
          <w:wAfter w:w="4677" w:type="dxa"/>
          <w:trHeight w:val="300"/>
        </w:trPr>
        <w:tc>
          <w:tcPr>
            <w:tcW w:w="4422" w:type="dxa"/>
            <w:gridSpan w:val="2"/>
            <w:vAlign w:val="bottom"/>
          </w:tcPr>
          <w:p w14:paraId="3F9B6301" w14:textId="77777777" w:rsidR="00997D1D" w:rsidRPr="00997D1D" w:rsidRDefault="00997D1D" w:rsidP="00997D1D"/>
        </w:tc>
      </w:tr>
      <w:tr w:rsidR="00997D1D" w:rsidRPr="00997D1D" w14:paraId="4B0C40A1" w14:textId="77777777" w:rsidTr="00997D1D">
        <w:trPr>
          <w:gridAfter w:val="3"/>
          <w:wAfter w:w="4677" w:type="dxa"/>
          <w:trHeight w:val="600"/>
        </w:trPr>
        <w:tc>
          <w:tcPr>
            <w:tcW w:w="4422" w:type="dxa"/>
            <w:gridSpan w:val="2"/>
            <w:vAlign w:val="bottom"/>
            <w:hideMark/>
          </w:tcPr>
          <w:p w14:paraId="5F9DFD53" w14:textId="77777777" w:rsidR="00997D1D" w:rsidRPr="00997D1D" w:rsidRDefault="00997D1D" w:rsidP="00997D1D">
            <w:pPr>
              <w:rPr>
                <w:b/>
              </w:rPr>
            </w:pPr>
            <w:r w:rsidRPr="00997D1D">
              <w:rPr>
                <w:b/>
              </w:rPr>
              <w:t>Onderwerp</w:t>
            </w:r>
          </w:p>
        </w:tc>
      </w:tr>
      <w:tr w:rsidR="00997D1D" w:rsidRPr="00997D1D" w14:paraId="2B9F6468" w14:textId="77777777" w:rsidTr="00997D1D">
        <w:trPr>
          <w:gridAfter w:val="1"/>
          <w:wAfter w:w="28" w:type="dxa"/>
          <w:trHeight w:val="300"/>
        </w:trPr>
        <w:tc>
          <w:tcPr>
            <w:tcW w:w="9071" w:type="dxa"/>
            <w:gridSpan w:val="4"/>
            <w:hideMark/>
          </w:tcPr>
          <w:p w14:paraId="30183469" w14:textId="1CE06B09" w:rsidR="00997D1D" w:rsidRPr="00997D1D" w:rsidRDefault="00CB5007" w:rsidP="00997D1D">
            <w:r>
              <w:t>Oproep voor passende</w:t>
            </w:r>
            <w:r w:rsidR="00997D1D">
              <w:t xml:space="preserve"> gehandicaptenzorg </w:t>
            </w:r>
            <w:r>
              <w:t xml:space="preserve">door </w:t>
            </w:r>
            <w:r w:rsidR="005B72EA">
              <w:t>belangenverenigingen n.a.v.</w:t>
            </w:r>
            <w:r>
              <w:t xml:space="preserve"> de </w:t>
            </w:r>
            <w:r w:rsidR="00997D1D">
              <w:t>voorjaarsnota 2025</w:t>
            </w:r>
          </w:p>
        </w:tc>
      </w:tr>
      <w:tr w:rsidR="00997D1D" w:rsidRPr="00997D1D" w14:paraId="32E73F39" w14:textId="77777777" w:rsidTr="00997D1D">
        <w:trPr>
          <w:gridAfter w:val="3"/>
          <w:wAfter w:w="4677" w:type="dxa"/>
          <w:trHeight w:val="300"/>
        </w:trPr>
        <w:tc>
          <w:tcPr>
            <w:tcW w:w="4422" w:type="dxa"/>
            <w:gridSpan w:val="2"/>
            <w:vAlign w:val="bottom"/>
          </w:tcPr>
          <w:p w14:paraId="1CDBAF78" w14:textId="77777777" w:rsidR="00997D1D" w:rsidRPr="00997D1D" w:rsidRDefault="00997D1D" w:rsidP="00997D1D"/>
        </w:tc>
      </w:tr>
      <w:tr w:rsidR="00997D1D" w:rsidRPr="00997D1D" w14:paraId="7B4DD31C" w14:textId="77777777" w:rsidTr="00997D1D">
        <w:trPr>
          <w:trHeight w:val="300"/>
        </w:trPr>
        <w:tc>
          <w:tcPr>
            <w:tcW w:w="2211" w:type="dxa"/>
            <w:vAlign w:val="bottom"/>
            <w:hideMark/>
          </w:tcPr>
          <w:p w14:paraId="6C71431F" w14:textId="77777777" w:rsidR="00997D1D" w:rsidRPr="00997D1D" w:rsidRDefault="00997D1D" w:rsidP="00997D1D">
            <w:pPr>
              <w:rPr>
                <w:b/>
              </w:rPr>
            </w:pPr>
            <w:r w:rsidRPr="00997D1D">
              <w:rPr>
                <w:b/>
              </w:rPr>
              <w:t>Datum</w:t>
            </w:r>
          </w:p>
        </w:tc>
        <w:tc>
          <w:tcPr>
            <w:tcW w:w="2211" w:type="dxa"/>
            <w:vAlign w:val="bottom"/>
          </w:tcPr>
          <w:p w14:paraId="5028FF29" w14:textId="6A1FC012" w:rsidR="00997D1D" w:rsidRPr="00997D1D" w:rsidRDefault="00997D1D" w:rsidP="00997D1D">
            <w:pPr>
              <w:rPr>
                <w:b/>
              </w:rPr>
            </w:pPr>
          </w:p>
        </w:tc>
        <w:tc>
          <w:tcPr>
            <w:tcW w:w="2239" w:type="dxa"/>
            <w:vAlign w:val="bottom"/>
          </w:tcPr>
          <w:p w14:paraId="4FD1AE52" w14:textId="29C79EB1" w:rsidR="00997D1D" w:rsidRPr="00997D1D" w:rsidRDefault="00997D1D" w:rsidP="00997D1D">
            <w:pPr>
              <w:rPr>
                <w:b/>
              </w:rPr>
            </w:pPr>
          </w:p>
        </w:tc>
        <w:tc>
          <w:tcPr>
            <w:tcW w:w="2438" w:type="dxa"/>
            <w:gridSpan w:val="2"/>
            <w:vAlign w:val="bottom"/>
          </w:tcPr>
          <w:p w14:paraId="3A19653E" w14:textId="5EDEF0C5" w:rsidR="00997D1D" w:rsidRPr="00997D1D" w:rsidRDefault="00997D1D" w:rsidP="00997D1D">
            <w:pPr>
              <w:rPr>
                <w:b/>
              </w:rPr>
            </w:pPr>
          </w:p>
        </w:tc>
      </w:tr>
      <w:tr w:rsidR="00997D1D" w:rsidRPr="00997D1D" w14:paraId="419B5ACD" w14:textId="77777777" w:rsidTr="00997D1D">
        <w:trPr>
          <w:trHeight w:val="300"/>
        </w:trPr>
        <w:tc>
          <w:tcPr>
            <w:tcW w:w="2211" w:type="dxa"/>
            <w:hideMark/>
          </w:tcPr>
          <w:p w14:paraId="73A8E655" w14:textId="666E7691" w:rsidR="00997D1D" w:rsidRPr="00997D1D" w:rsidRDefault="009E1D4D" w:rsidP="00997D1D">
            <w:r>
              <w:t>15</w:t>
            </w:r>
            <w:r w:rsidR="00997D1D">
              <w:t xml:space="preserve"> mei 2025</w:t>
            </w:r>
          </w:p>
        </w:tc>
        <w:tc>
          <w:tcPr>
            <w:tcW w:w="2211" w:type="dxa"/>
          </w:tcPr>
          <w:p w14:paraId="3199532D" w14:textId="5A65A8E9" w:rsidR="00997D1D" w:rsidRPr="00997D1D" w:rsidRDefault="00997D1D" w:rsidP="00997D1D"/>
        </w:tc>
        <w:tc>
          <w:tcPr>
            <w:tcW w:w="2239" w:type="dxa"/>
          </w:tcPr>
          <w:p w14:paraId="6218A868" w14:textId="2A996934" w:rsidR="00997D1D" w:rsidRPr="00997D1D" w:rsidRDefault="00997D1D" w:rsidP="00997D1D">
            <w:pPr>
              <w:rPr>
                <w:lang w:val="en-US"/>
              </w:rPr>
            </w:pPr>
          </w:p>
        </w:tc>
        <w:tc>
          <w:tcPr>
            <w:tcW w:w="2438" w:type="dxa"/>
            <w:gridSpan w:val="2"/>
          </w:tcPr>
          <w:p w14:paraId="67018D6C" w14:textId="77777777" w:rsidR="00997D1D" w:rsidRPr="00997D1D" w:rsidRDefault="00997D1D" w:rsidP="00997D1D">
            <w:pPr>
              <w:rPr>
                <w:lang w:val="en-US"/>
              </w:rPr>
            </w:pPr>
          </w:p>
        </w:tc>
      </w:tr>
      <w:bookmarkEnd w:id="1"/>
    </w:tbl>
    <w:p w14:paraId="7FF739E5" w14:textId="77777777" w:rsidR="00997D1D" w:rsidRPr="00997D1D" w:rsidRDefault="00997D1D" w:rsidP="00997D1D">
      <w:pPr>
        <w:rPr>
          <w:lang w:val="en-US"/>
        </w:rPr>
      </w:pPr>
    </w:p>
    <w:p w14:paraId="4A74F4B6" w14:textId="77777777" w:rsidR="00997D1D" w:rsidRPr="00997D1D" w:rsidRDefault="00997D1D" w:rsidP="00997D1D">
      <w:pPr>
        <w:rPr>
          <w:lang w:val="en-US"/>
        </w:rPr>
      </w:pPr>
    </w:p>
    <w:p w14:paraId="03DCC0F7" w14:textId="77777777" w:rsidR="00997D1D" w:rsidRDefault="00997D1D" w:rsidP="00997D1D">
      <w:r w:rsidRPr="00997D1D">
        <w:t>Geachte Tweede Kamerleden,</w:t>
      </w:r>
    </w:p>
    <w:p w14:paraId="17D3BBA1" w14:textId="77777777" w:rsidR="00997D1D" w:rsidRDefault="00997D1D" w:rsidP="00997D1D"/>
    <w:p w14:paraId="29D7E342" w14:textId="45817BB5" w:rsidR="00997D1D" w:rsidRPr="00997D1D" w:rsidRDefault="00997D1D" w:rsidP="00997D1D">
      <w:r>
        <w:t xml:space="preserve">Onlangs heeft het kabinet de voorjaarsnota 2025 gepresenteerd. </w:t>
      </w:r>
      <w:r w:rsidRPr="00997D1D">
        <w:t>De Voorjaarsnota 2025 biedt een overzicht van de financiële situatie van het Rijk en laat zien hoe het kabinet het geld wil verdelen voor de rest van het jaar. Het betreft een aanpassing op de lopende begroting (die met Prinsjesdag 2024 is gepresenteerd). Dit jaar staat de nota in het teken van grote financiële uitdagingen</w:t>
      </w:r>
      <w:r w:rsidR="00145B3E">
        <w:t xml:space="preserve"> én bezuinigingen </w:t>
      </w:r>
      <w:r w:rsidR="0083587A">
        <w:t>in de zorg</w:t>
      </w:r>
      <w:r w:rsidRPr="00997D1D">
        <w:t>. Gemeenten maken zich zorgen over het zogenaamde 'ravijnjaar' in 2026, waarin ze fors minder geld van het Rijk krijgen. Hierdoor dreigen zij te moeten bezuinigen op belangrijke voorzieningen zoals jeugdzorg, thuishulp en andere gemeentelijke taken.</w:t>
      </w:r>
      <w:r>
        <w:t xml:space="preserve"> Ook </w:t>
      </w:r>
      <w:r w:rsidRPr="00997D1D">
        <w:t xml:space="preserve">binnen de zorgsector zijn er </w:t>
      </w:r>
      <w:r>
        <w:t xml:space="preserve">grote </w:t>
      </w:r>
      <w:r w:rsidRPr="00997D1D">
        <w:t xml:space="preserve">zorgen. De stijgende kosten en de druk op de zorg maken het lastig om aan de groeiende vraag te voldoen. De Voorjaarsnota bevat </w:t>
      </w:r>
      <w:r w:rsidR="00E723B7">
        <w:t xml:space="preserve">helaas </w:t>
      </w:r>
      <w:r w:rsidRPr="00997D1D">
        <w:t>geen grote investeringen in preventie, forse inzet op mentale gezondheid of versterking van de zorgcapaciteit. </w:t>
      </w:r>
    </w:p>
    <w:p w14:paraId="7E531FCF" w14:textId="41E47FCF" w:rsidR="00997D1D" w:rsidRPr="00997D1D" w:rsidRDefault="00997D1D" w:rsidP="00997D1D">
      <w:pPr>
        <w:rPr>
          <w:b/>
          <w:bCs/>
        </w:rPr>
      </w:pPr>
      <w:r w:rsidRPr="00997D1D">
        <w:rPr>
          <w:b/>
          <w:bCs/>
        </w:rPr>
        <w:t>Jeugdzorg</w:t>
      </w:r>
    </w:p>
    <w:p w14:paraId="2AC1DCA3" w14:textId="0F2B8D79" w:rsidR="00997D1D" w:rsidRDefault="00997D1D" w:rsidP="00997D1D">
      <w:r>
        <w:t xml:space="preserve">Het is positief te constateren </w:t>
      </w:r>
      <w:r w:rsidRPr="00997D1D">
        <w:t xml:space="preserve">dat het kabinet gemeenten </w:t>
      </w:r>
      <w:r>
        <w:t xml:space="preserve">op dit moment </w:t>
      </w:r>
      <w:r w:rsidRPr="00997D1D">
        <w:t xml:space="preserve">tegemoetkomt in de stijgende kosten voor jeugdzorg. Kinderen en jongeren moeten tijdig en passend geholpen kunnen </w:t>
      </w:r>
      <w:r w:rsidR="009D7A20">
        <w:t>w</w:t>
      </w:r>
      <w:r w:rsidRPr="00997D1D">
        <w:t>orden. Hoewel de tijdelijke extra middelen welkom zijn, blijven structurele investeringen in de basis voor kinderen en gezinnen uit. Daarbij komt dat het kabinet vanaf 2028 opnieuw een eigen bijdrage voor jeugdhulp wil introduceren</w:t>
      </w:r>
      <w:r w:rsidR="009D7A20">
        <w:t>, wat extra druk zet op gezinnen die al last hebben van een stapeling van (zorg)kosten</w:t>
      </w:r>
      <w:r w:rsidRPr="00997D1D">
        <w:t>.</w:t>
      </w:r>
      <w:r>
        <w:t xml:space="preserve"> </w:t>
      </w:r>
    </w:p>
    <w:p w14:paraId="463F52CF" w14:textId="5FED4C75" w:rsidR="00997D1D" w:rsidRPr="00D736FA" w:rsidRDefault="00D736FA" w:rsidP="00997D1D">
      <w:pPr>
        <w:rPr>
          <w:b/>
          <w:bCs/>
        </w:rPr>
      </w:pPr>
      <w:r w:rsidRPr="00D736FA">
        <w:rPr>
          <w:b/>
          <w:bCs/>
        </w:rPr>
        <w:t>Bezuinigingen op de gehandicaptenzorg</w:t>
      </w:r>
    </w:p>
    <w:p w14:paraId="7FF53B6F" w14:textId="059F558B" w:rsidR="00997D1D" w:rsidRDefault="005B72EA" w:rsidP="00997D1D">
      <w:r>
        <w:t>I</w:t>
      </w:r>
      <w:r w:rsidR="00D736FA" w:rsidRPr="00D736FA">
        <w:t xml:space="preserve">n 2024 en 2025 werd afgezien van de voorgenomen bezuinigingen op de gehandicaptenzorg, vanaf 2026 wordt er 157 miljoen euro bezuinigd op de gehandicaptenzorg en deze bezuinigingen </w:t>
      </w:r>
      <w:r w:rsidR="00D736FA" w:rsidRPr="00D736FA">
        <w:lastRenderedPageBreak/>
        <w:t xml:space="preserve">lopen op tot 265 miljoen euro in 2029. </w:t>
      </w:r>
      <w:r w:rsidR="00D736FA">
        <w:t>H</w:t>
      </w:r>
      <w:r w:rsidR="00D736FA" w:rsidRPr="00D736FA">
        <w:t xml:space="preserve">elaas biedt de Voorjaarsnota geen oplossing voor </w:t>
      </w:r>
      <w:r>
        <w:t xml:space="preserve">de vraagstukken over passende zorg en levenskwaliteit voor zorgvragers en hun naasten, die ontstaan door </w:t>
      </w:r>
      <w:r w:rsidR="00D736FA" w:rsidRPr="00D736FA">
        <w:t xml:space="preserve">deze bezuinigingen. </w:t>
      </w:r>
    </w:p>
    <w:p w14:paraId="3ECFC6B5" w14:textId="77777777" w:rsidR="00364368" w:rsidRDefault="00D736FA" w:rsidP="00190A34">
      <w:r>
        <w:t xml:space="preserve">Uitgegaan wordt van forse onderschrijdingen op de begroting terwijl </w:t>
      </w:r>
      <w:r w:rsidR="005B72EA">
        <w:t>tegelijkertijd</w:t>
      </w:r>
      <w:r>
        <w:t xml:space="preserve"> een groot tekort ontstaat aan voldoende en goed opgeleid personeel. Opnieuw moet daarbij geconstateerd worden dat niet </w:t>
      </w:r>
      <w:r w:rsidR="005B72EA">
        <w:t xml:space="preserve">passende zorg met </w:t>
      </w:r>
      <w:r>
        <w:t>kwaliteit van de zorg</w:t>
      </w:r>
      <w:r w:rsidR="005B72EA">
        <w:t xml:space="preserve"> en het leven van mensen</w:t>
      </w:r>
      <w:r>
        <w:t xml:space="preserve">, maar de financiële beheersbaarheid leidend is. </w:t>
      </w:r>
      <w:r w:rsidR="00190A34" w:rsidRPr="00190A34">
        <w:t xml:space="preserve">Met de nieuwe CAO afspraken In de zorg moeten mensen meer doen, in minder tijd. </w:t>
      </w:r>
    </w:p>
    <w:p w14:paraId="78149DDC" w14:textId="56AD9260" w:rsidR="00190A34" w:rsidRPr="00190A34" w:rsidRDefault="00190A34" w:rsidP="00190A34">
      <w:r w:rsidRPr="00190A34">
        <w:t xml:space="preserve">Concreet voorbeeld. In ZIN instelling gaat men een dag minder werken tegen hetzelfde salaris  (is dus salarisverhoging) Alleen er gaan geen taken af dus men moet hetzelfde doen in 4 dagen in plaats van 5 dagen. </w:t>
      </w:r>
      <w:r w:rsidRPr="00190A34">
        <w:rPr>
          <w:b/>
          <w:bCs/>
        </w:rPr>
        <w:t>Gevolg; geen dagbesteding meer voor bewoners, alleen maar mensen uit bed halen, aan de ontbijttafel zetten en de volgende uit bed halen. Bij ontbijt geen toezicht meer. In de stoel zitten en wachten tot het volgende eet/drinkmoment. Zeer zorgelijke ontwikkelingen.</w:t>
      </w:r>
      <w:r w:rsidR="00364368">
        <w:rPr>
          <w:b/>
          <w:bCs/>
        </w:rPr>
        <w:t xml:space="preserve"> </w:t>
      </w:r>
      <w:r w:rsidRPr="00190A34">
        <w:rPr>
          <w:b/>
          <w:bCs/>
        </w:rPr>
        <w:t>Geen begeleiders meer overdag en bij ziekte moeten ouders wekenlang de zorg geven aan hun kind.</w:t>
      </w:r>
    </w:p>
    <w:p w14:paraId="0AB581A4" w14:textId="0129EC2E" w:rsidR="00D736FA" w:rsidRDefault="005B72EA" w:rsidP="00997D1D">
      <w:r>
        <w:t xml:space="preserve">Wij roepen u op om met ons in gesprek te gaan over voldoende </w:t>
      </w:r>
      <w:r w:rsidR="00D736FA">
        <w:t>Perspectief op een toekomstbeeld voor de gehandicaptenzorg</w:t>
      </w:r>
      <w:r>
        <w:t xml:space="preserve"> en de langdurige zorg aan volwassenen en kinderen met een levenslange en levensbrede zorgvraag</w:t>
      </w:r>
      <w:r w:rsidR="00D736FA">
        <w:t>, waarbij mogelijkheden en niet schaarste het uitgangspunt zijn</w:t>
      </w:r>
      <w:r>
        <w:t xml:space="preserve">. Dit perspectief </w:t>
      </w:r>
      <w:r w:rsidR="00D736FA">
        <w:t xml:space="preserve">ontbreekt </w:t>
      </w:r>
      <w:r>
        <w:t xml:space="preserve">nu waarbij </w:t>
      </w:r>
      <w:r w:rsidR="003E3456">
        <w:t>nu schaarste</w:t>
      </w:r>
      <w:r>
        <w:t xml:space="preserve"> en niet het samen creëren van mogelijkheden leidend is</w:t>
      </w:r>
      <w:r w:rsidR="00D736FA">
        <w:t xml:space="preserve">. </w:t>
      </w:r>
    </w:p>
    <w:p w14:paraId="474BB09A" w14:textId="7239B023" w:rsidR="00D736FA" w:rsidRPr="00997D1D" w:rsidRDefault="009D7A20" w:rsidP="00997D1D">
      <w:pPr>
        <w:rPr>
          <w:b/>
          <w:bCs/>
        </w:rPr>
      </w:pPr>
      <w:r>
        <w:rPr>
          <w:b/>
          <w:bCs/>
        </w:rPr>
        <w:t xml:space="preserve">Passende zorg en </w:t>
      </w:r>
      <w:r w:rsidR="00D8745B" w:rsidRPr="00D8745B">
        <w:rPr>
          <w:b/>
          <w:bCs/>
        </w:rPr>
        <w:t>PGB op Maat</w:t>
      </w:r>
    </w:p>
    <w:p w14:paraId="0AD826FD" w14:textId="34DFF454" w:rsidR="001A2916" w:rsidRPr="00D8745B" w:rsidRDefault="00D8745B">
      <w:pPr>
        <w:rPr>
          <w:b/>
          <w:bCs/>
        </w:rPr>
      </w:pPr>
      <w:r>
        <w:t xml:space="preserve">Geconstateerd wordt dat </w:t>
      </w:r>
      <w:r w:rsidR="009D7A20">
        <w:t xml:space="preserve">er </w:t>
      </w:r>
      <w:r>
        <w:t xml:space="preserve">budgethouders </w:t>
      </w:r>
      <w:r w:rsidR="009D7A20">
        <w:t xml:space="preserve">zijn, die </w:t>
      </w:r>
      <w:r>
        <w:t>PGB overhouden</w:t>
      </w:r>
      <w:r w:rsidR="009D7A20">
        <w:t xml:space="preserve">. Dit is echt niet </w:t>
      </w:r>
      <w:r w:rsidR="009E1D4D">
        <w:t>altijd omdat</w:t>
      </w:r>
      <w:r>
        <w:t xml:space="preserve"> er</w:t>
      </w:r>
      <w:r w:rsidR="009D7A20">
        <w:t xml:space="preserve"> meer budget da</w:t>
      </w:r>
      <w:r>
        <w:t xml:space="preserve">n zorgvraag is, maar </w:t>
      </w:r>
      <w:r w:rsidR="009D7A20">
        <w:t xml:space="preserve">regelmatig </w:t>
      </w:r>
      <w:r>
        <w:t xml:space="preserve">omdat ook voor </w:t>
      </w:r>
      <w:r w:rsidR="003E3456">
        <w:t>hen</w:t>
      </w:r>
      <w:r>
        <w:t xml:space="preserve"> het steeds moeilijker wordt om kwalitatief goede zorgverleners te vinden. Vervolgens worden zij door de invoering van PGB op Maat gekort hetgeen een bezuiniging </w:t>
      </w:r>
      <w:r w:rsidR="009D7A20">
        <w:t>is,</w:t>
      </w:r>
      <w:r>
        <w:t xml:space="preserve"> maar in de praktijk een steeds grotere druk gelegd wordt op informele zorgverleners.</w:t>
      </w:r>
      <w:r w:rsidR="009D7A20">
        <w:t xml:space="preserve"> Passende zorg is een passend aanbod zorg in natura of een passende indicatie in PGB.</w:t>
      </w:r>
    </w:p>
    <w:p w14:paraId="3829EAD2" w14:textId="1A7094B1" w:rsidR="00D8745B" w:rsidRDefault="00D8745B">
      <w:pPr>
        <w:rPr>
          <w:b/>
          <w:bCs/>
        </w:rPr>
      </w:pPr>
      <w:r w:rsidRPr="00D8745B">
        <w:rPr>
          <w:b/>
          <w:bCs/>
        </w:rPr>
        <w:t>Toename van druk op naasten</w:t>
      </w:r>
    </w:p>
    <w:p w14:paraId="1A37628C" w14:textId="6A2B9037" w:rsidR="00D8745B" w:rsidRDefault="00D8745B">
      <w:r>
        <w:t>Het t</w:t>
      </w:r>
      <w:r w:rsidR="009A799A">
        <w:t>ekort aan pass</w:t>
      </w:r>
      <w:r w:rsidR="008563CF">
        <w:t>e</w:t>
      </w:r>
      <w:r w:rsidR="009A799A">
        <w:t>nde zorg- en ondersteuningsaanbod, het t</w:t>
      </w:r>
      <w:r>
        <w:t>oenemende personeelstekort bij zorg</w:t>
      </w:r>
      <w:r w:rsidR="009A799A">
        <w:t>aanbieders</w:t>
      </w:r>
      <w:r>
        <w:t xml:space="preserve">, zowel bij </w:t>
      </w:r>
      <w:r w:rsidR="008563CF">
        <w:t xml:space="preserve">de zorg thuis, </w:t>
      </w:r>
      <w:r>
        <w:t>het wonen als de dagbesteding, leidt tot een toenemende druk op naasten om reguliere zorgtaken op zich te nemen. Ook de mismatch van vraag en aanbod in met name de complexe zorg</w:t>
      </w:r>
      <w:r w:rsidR="005B2ADC">
        <w:t>,</w:t>
      </w:r>
      <w:r>
        <w:t xml:space="preserve"> leidt tot een grotere </w:t>
      </w:r>
      <w:r w:rsidR="005B2ADC">
        <w:t>(over)</w:t>
      </w:r>
      <w:r>
        <w:t>belasting van naasten.</w:t>
      </w:r>
      <w:r w:rsidR="005B2ADC">
        <w:t xml:space="preserve"> Inzet op gericht contracteren voor deze </w:t>
      </w:r>
      <w:r w:rsidR="00D77EE5">
        <w:t>doelgroepen</w:t>
      </w:r>
      <w:r w:rsidR="005B2ADC">
        <w:t xml:space="preserve"> met een </w:t>
      </w:r>
      <w:r w:rsidR="00D77EE5">
        <w:t>(meervoudige) verstandelijk beperking of chronische z</w:t>
      </w:r>
      <w:r w:rsidR="009E1D4D">
        <w:t>ie</w:t>
      </w:r>
      <w:r w:rsidR="00D77EE5">
        <w:t>kte en</w:t>
      </w:r>
      <w:r>
        <w:t xml:space="preserve"> Investeringen in personeel en opleiding blijven daarbij uit. </w:t>
      </w:r>
    </w:p>
    <w:p w14:paraId="5FBE9FEE" w14:textId="40E593F8" w:rsidR="00D8745B" w:rsidRDefault="00D8745B">
      <w:pPr>
        <w:rPr>
          <w:b/>
          <w:bCs/>
        </w:rPr>
      </w:pPr>
      <w:r w:rsidRPr="00D8745B">
        <w:rPr>
          <w:b/>
          <w:bCs/>
        </w:rPr>
        <w:t>Meerzorg</w:t>
      </w:r>
    </w:p>
    <w:p w14:paraId="50972D8F" w14:textId="5D9ED402" w:rsidR="00D8745B" w:rsidRDefault="00D8745B" w:rsidP="00D8745B">
      <w:r w:rsidRPr="00D8745B">
        <w:t>Passende zorg is een zeer belangrijk punt is in het toekomstbestendig maken van zorg en ondersteuning. Daarom moet de politiek ervoor waken dat daarvoor voldoende middelen beschikbaar blijven</w:t>
      </w:r>
      <w:r>
        <w:t>. De huidige zorgzwaartepakketten</w:t>
      </w:r>
      <w:r w:rsidR="009D7A20">
        <w:t xml:space="preserve"> blijken onvoldoende passend</w:t>
      </w:r>
      <w:r>
        <w:t>, vooral als het gaat om de complexe zorg</w:t>
      </w:r>
      <w:r w:rsidR="009D7A20">
        <w:t>.</w:t>
      </w:r>
      <w:r>
        <w:t xml:space="preserve">  </w:t>
      </w:r>
      <w:r w:rsidR="009D7A20">
        <w:t>Hie</w:t>
      </w:r>
      <w:r>
        <w:t xml:space="preserve">rdoor een groeiende vraag naar </w:t>
      </w:r>
      <w:r w:rsidR="000C6028">
        <w:t>meerzorg</w:t>
      </w:r>
      <w:r>
        <w:t xml:space="preserve"> is ontstaan. </w:t>
      </w:r>
      <w:r w:rsidR="000C6028" w:rsidRPr="000C6028">
        <w:t>Mensen met ZEVMB (zeer ernstige verstandelijke en meervoudige beperkingen)</w:t>
      </w:r>
      <w:r w:rsidR="009D7A20">
        <w:t xml:space="preserve"> bepaalde mensen met een verstandelijke beperking of een chronische ziekte</w:t>
      </w:r>
      <w:r w:rsidR="000C6028" w:rsidRPr="000C6028">
        <w:t>, zijn voor hun dagelijkse zorg en ondersteuning volledig afhankelijk van anderen</w:t>
      </w:r>
      <w:r w:rsidR="009D7A20">
        <w:t xml:space="preserve"> geworden</w:t>
      </w:r>
      <w:r w:rsidR="000C6028" w:rsidRPr="000C6028">
        <w:t xml:space="preserve">. Naar schatting woont 90 procent </w:t>
      </w:r>
      <w:r w:rsidR="000C6028" w:rsidRPr="000C6028">
        <w:lastRenderedPageBreak/>
        <w:t xml:space="preserve">van hen </w:t>
      </w:r>
      <w:r w:rsidR="009D7A20">
        <w:t xml:space="preserve">zelfstandig of bij hun familie </w:t>
      </w:r>
      <w:r w:rsidR="000C6028" w:rsidRPr="000C6028">
        <w:t>thuis, wat betekent dat een groot deel van de zorg en het regelen hiervan terecht komt op de schouders van naasten</w:t>
      </w:r>
      <w:r w:rsidR="000C6028">
        <w:t xml:space="preserve">. Door een andere interpretatie van de regels wordt deze meer zorg steeds minder toegekend hetgeen leidt tot schrijnende situaties. Zie hiervoor ook bijgaand artikel ( </w:t>
      </w:r>
      <w:hyperlink r:id="rId7" w:history="1">
        <w:r w:rsidR="000C6028" w:rsidRPr="00092A0D">
          <w:rPr>
            <w:rStyle w:val="Hyperlink"/>
          </w:rPr>
          <w:t>https://sociaalweb.nl/nieuws/meer-zorg-wordt-sluipend-veel-minder-zorg-hoe-sommige-zorgkantoren-hun-clienten-tot-wanhoop-drijven/</w:t>
        </w:r>
      </w:hyperlink>
      <w:r w:rsidR="000C6028">
        <w:t xml:space="preserve"> )</w:t>
      </w:r>
    </w:p>
    <w:p w14:paraId="34B8D7A5" w14:textId="5D5BD6BD" w:rsidR="000C6028" w:rsidRDefault="000C6028" w:rsidP="00D8745B">
      <w:r>
        <w:t>Namens de ondertekenaars van deze brief vragen wij u in ieder overleg over de Voorjaarsnota en het gehandicaptenbeleid bovengenoemde punten mee te nemen en aan de orde te stellen.</w:t>
      </w:r>
    </w:p>
    <w:p w14:paraId="6068BB16" w14:textId="00B53AB4" w:rsidR="003B4D15" w:rsidRPr="003B4D15" w:rsidRDefault="003B4D15" w:rsidP="003B4D15">
      <w:r w:rsidRPr="003B4D15">
        <w:t xml:space="preserve">Als u nog vragen heeft naar aanleiding van deze inbreng dan zijn wij graag bereid die te beantwoorden. </w:t>
      </w:r>
      <w:r w:rsidR="00413A03">
        <w:t>Voor meer informatie over deze brief kunt u contact opnemen met Han Mennen, EMB Nederland (</w:t>
      </w:r>
      <w:hyperlink r:id="rId8" w:history="1">
        <w:r w:rsidR="00413A03" w:rsidRPr="00F81B2C">
          <w:rPr>
            <w:rStyle w:val="Hyperlink"/>
          </w:rPr>
          <w:t>06-51183852/info@embnederland.nl</w:t>
        </w:r>
      </w:hyperlink>
      <w:r w:rsidR="00413A03">
        <w:t>) of een van de contactpersonen van de andere organisaties.</w:t>
      </w:r>
    </w:p>
    <w:p w14:paraId="2CDE2AB6" w14:textId="77777777" w:rsidR="003B4D15" w:rsidRPr="003B4D15" w:rsidRDefault="003B4D15" w:rsidP="003B4D15"/>
    <w:p w14:paraId="62195B49" w14:textId="77777777" w:rsidR="003B4D15" w:rsidRDefault="003B4D15" w:rsidP="003B4D15">
      <w:r w:rsidRPr="003B4D15">
        <w:t xml:space="preserve">Met vriendelijke groet, </w:t>
      </w:r>
    </w:p>
    <w:p w14:paraId="7B01CF04" w14:textId="77777777" w:rsidR="00413A03" w:rsidRPr="003B4D15" w:rsidRDefault="00413A03" w:rsidP="003B4D15"/>
    <w:p w14:paraId="01CFF131" w14:textId="77777777" w:rsidR="003B4D15" w:rsidRPr="003B4D15" w:rsidRDefault="003B4D15" w:rsidP="003B4D15"/>
    <w:p w14:paraId="379D90F3" w14:textId="244EC36A" w:rsidR="000C6028" w:rsidRDefault="003B4D15" w:rsidP="00D8745B">
      <w:r>
        <w:t>Namens</w:t>
      </w:r>
    </w:p>
    <w:p w14:paraId="27E380E7" w14:textId="45F7EE1D" w:rsidR="008A4D32" w:rsidRDefault="009E1D4D" w:rsidP="009E1D4D">
      <w:r>
        <w:t>KansPlus</w:t>
      </w:r>
    </w:p>
    <w:p w14:paraId="10424958" w14:textId="77777777" w:rsidR="008A4D32" w:rsidRDefault="009E1D4D" w:rsidP="009E1D4D">
      <w:r>
        <w:t>Dit Koningskind</w:t>
      </w:r>
    </w:p>
    <w:p w14:paraId="224A2490" w14:textId="77777777" w:rsidR="008A4D32" w:rsidRDefault="009E1D4D" w:rsidP="009E1D4D">
      <w:r>
        <w:t xml:space="preserve">Spierziekten Nederland </w:t>
      </w:r>
    </w:p>
    <w:p w14:paraId="048E348F" w14:textId="77777777" w:rsidR="008A4D32" w:rsidRDefault="009E1D4D" w:rsidP="009E1D4D">
      <w:r>
        <w:t>Naar-Keuze</w:t>
      </w:r>
    </w:p>
    <w:p w14:paraId="6EF80398" w14:textId="77777777" w:rsidR="008A4D32" w:rsidRDefault="009E1D4D" w:rsidP="009E1D4D">
      <w:r>
        <w:t>EMB Nederland</w:t>
      </w:r>
    </w:p>
    <w:p w14:paraId="2C9AE265" w14:textId="77777777" w:rsidR="008A4D32" w:rsidRDefault="009E1D4D" w:rsidP="009E1D4D">
      <w:r>
        <w:t>Stichting 2CU</w:t>
      </w:r>
    </w:p>
    <w:p w14:paraId="151F42E0" w14:textId="77777777" w:rsidR="008A4D32" w:rsidRDefault="009E1D4D" w:rsidP="009E1D4D">
      <w:r>
        <w:t>Helpende Handen</w:t>
      </w:r>
    </w:p>
    <w:p w14:paraId="13D113E1" w14:textId="1775969A" w:rsidR="009E1D4D" w:rsidRPr="00D8745B" w:rsidRDefault="009E1D4D" w:rsidP="009E1D4D">
      <w:r>
        <w:t>Sien</w:t>
      </w:r>
    </w:p>
    <w:p w14:paraId="5EDA2E52" w14:textId="06CD7A14" w:rsidR="009E1D4D" w:rsidRPr="00D8745B" w:rsidRDefault="009E1D4D" w:rsidP="00D8745B"/>
    <w:p w14:paraId="07810568" w14:textId="6CE9AF7F" w:rsidR="00D8745B" w:rsidRPr="00D8745B" w:rsidRDefault="008A4D32" w:rsidP="00C42053">
      <w:pPr>
        <w:jc w:val="both"/>
        <w:rPr>
          <w:b/>
          <w:bCs/>
        </w:rPr>
      </w:pPr>
      <w:r>
        <w:rPr>
          <w:noProof/>
        </w:rPr>
        <w:drawing>
          <wp:inline distT="0" distB="0" distL="0" distR="0" wp14:anchorId="568C6309" wp14:editId="16E7B5C3">
            <wp:extent cx="1133475" cy="904568"/>
            <wp:effectExtent l="0" t="0" r="0" b="0"/>
            <wp:docPr id="1147171665" name="Afbeelding 1" descr="Afbeelding met tekst, Lettertype,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71665" name="Afbeelding 1" descr="Afbeelding met tekst, Lettertype, symbool, ontwerp&#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1144797" cy="913603"/>
                    </a:xfrm>
                    <a:prstGeom prst="rect">
                      <a:avLst/>
                    </a:prstGeom>
                  </pic:spPr>
                </pic:pic>
              </a:graphicData>
            </a:graphic>
          </wp:inline>
        </w:drawing>
      </w:r>
      <w:r w:rsidR="00E83ACA">
        <w:rPr>
          <w:b/>
          <w:bCs/>
          <w:noProof/>
        </w:rPr>
        <w:drawing>
          <wp:inline distT="0" distB="0" distL="0" distR="0" wp14:anchorId="7587FC0F" wp14:editId="25E8BECE">
            <wp:extent cx="1543050" cy="867966"/>
            <wp:effectExtent l="0" t="0" r="0" b="8890"/>
            <wp:docPr id="595722750" name="Afbeelding 3"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22750" name="Afbeelding 3" descr="Afbeelding met Lettertype, logo, Graphics, tekst&#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6504" cy="892409"/>
                    </a:xfrm>
                    <a:prstGeom prst="rect">
                      <a:avLst/>
                    </a:prstGeom>
                  </pic:spPr>
                </pic:pic>
              </a:graphicData>
            </a:graphic>
          </wp:inline>
        </w:drawing>
      </w:r>
      <w:r w:rsidR="00E83ACA">
        <w:rPr>
          <w:b/>
          <w:bCs/>
          <w:noProof/>
        </w:rPr>
        <w:drawing>
          <wp:inline distT="0" distB="0" distL="0" distR="0" wp14:anchorId="728B2064" wp14:editId="7B36B52C">
            <wp:extent cx="1543050" cy="457200"/>
            <wp:effectExtent l="0" t="0" r="0" b="0"/>
            <wp:docPr id="1092855814"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55814" name="Graphic 1092855814"/>
                    <pic:cNvPicPr/>
                  </pic:nvPicPr>
                  <pic:blipFill>
                    <a:blip r:embed="rId11">
                      <a:extLst>
                        <a:ext uri="{96DAC541-7B7A-43D3-8B79-37D633B846F1}">
                          <asvg:svgBlip xmlns:asvg="http://schemas.microsoft.com/office/drawing/2016/SVG/main" r:embed="rId12"/>
                        </a:ext>
                      </a:extLst>
                    </a:blip>
                    <a:stretch>
                      <a:fillRect/>
                    </a:stretch>
                  </pic:blipFill>
                  <pic:spPr>
                    <a:xfrm>
                      <a:off x="0" y="0"/>
                      <a:ext cx="1543050" cy="457200"/>
                    </a:xfrm>
                    <a:prstGeom prst="rect">
                      <a:avLst/>
                    </a:prstGeom>
                  </pic:spPr>
                </pic:pic>
              </a:graphicData>
            </a:graphic>
          </wp:inline>
        </w:drawing>
      </w:r>
      <w:r w:rsidR="00E83ACA">
        <w:rPr>
          <w:b/>
          <w:bCs/>
          <w:noProof/>
        </w:rPr>
        <w:drawing>
          <wp:inline distT="0" distB="0" distL="0" distR="0" wp14:anchorId="20080148" wp14:editId="7ACA0290">
            <wp:extent cx="1047750" cy="1166495"/>
            <wp:effectExtent l="0" t="0" r="0" b="0"/>
            <wp:docPr id="1663534501" name="Afbeelding 7" descr="Afbeelding met Graphics, clipart, tekenfilm,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34501" name="Afbeelding 7" descr="Afbeelding met Graphics, clipart, tekenfilm, grafische vormgeving&#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1056387" cy="1176111"/>
                    </a:xfrm>
                    <a:prstGeom prst="rect">
                      <a:avLst/>
                    </a:prstGeom>
                  </pic:spPr>
                </pic:pic>
              </a:graphicData>
            </a:graphic>
          </wp:inline>
        </w:drawing>
      </w:r>
      <w:r w:rsidR="00E83ACA">
        <w:rPr>
          <w:noProof/>
        </w:rPr>
        <w:drawing>
          <wp:inline distT="0" distB="0" distL="0" distR="0" wp14:anchorId="7770DF0D" wp14:editId="4029F22E">
            <wp:extent cx="1351773" cy="752475"/>
            <wp:effectExtent l="0" t="0" r="1270" b="0"/>
            <wp:docPr id="132495932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59327" name="Graphic 1324959327"/>
                    <pic:cNvPicPr/>
                  </pic:nvPicPr>
                  <pic:blipFill>
                    <a:blip r:embed="rId14">
                      <a:extLst>
                        <a:ext uri="{96DAC541-7B7A-43D3-8B79-37D633B846F1}">
                          <asvg:svgBlip xmlns:asvg="http://schemas.microsoft.com/office/drawing/2016/SVG/main" r:embed="rId15"/>
                        </a:ext>
                      </a:extLst>
                    </a:blip>
                    <a:stretch>
                      <a:fillRect/>
                    </a:stretch>
                  </pic:blipFill>
                  <pic:spPr>
                    <a:xfrm>
                      <a:off x="0" y="0"/>
                      <a:ext cx="1368783" cy="761944"/>
                    </a:xfrm>
                    <a:prstGeom prst="rect">
                      <a:avLst/>
                    </a:prstGeom>
                  </pic:spPr>
                </pic:pic>
              </a:graphicData>
            </a:graphic>
          </wp:inline>
        </w:drawing>
      </w:r>
      <w:r w:rsidR="00E83ACA">
        <w:rPr>
          <w:b/>
          <w:bCs/>
          <w:noProof/>
        </w:rPr>
        <w:drawing>
          <wp:inline distT="0" distB="0" distL="0" distR="0" wp14:anchorId="76D5F0FA" wp14:editId="71E23FEA">
            <wp:extent cx="742950" cy="723290"/>
            <wp:effectExtent l="0" t="0" r="0" b="635"/>
            <wp:docPr id="1157613239" name="Afbeelding 9" descr="Afbeelding met Lettertype, Graphics, symbool,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13239" name="Afbeelding 9" descr="Afbeelding met Lettertype, Graphics, symbool, logo&#10;&#10;Door AI gegenereerde inhoud is mogelijk onjuis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2392" cy="732482"/>
                    </a:xfrm>
                    <a:prstGeom prst="rect">
                      <a:avLst/>
                    </a:prstGeom>
                  </pic:spPr>
                </pic:pic>
              </a:graphicData>
            </a:graphic>
          </wp:inline>
        </w:drawing>
      </w:r>
      <w:r w:rsidR="00E83ACA">
        <w:rPr>
          <w:b/>
          <w:bCs/>
          <w:noProof/>
        </w:rPr>
        <w:drawing>
          <wp:inline distT="0" distB="0" distL="0" distR="0" wp14:anchorId="6E0EB120" wp14:editId="0D385E3A">
            <wp:extent cx="1962150" cy="767715"/>
            <wp:effectExtent l="0" t="0" r="0" b="0"/>
            <wp:docPr id="1913870185" name="Afbeelding 12" descr="Afbeelding met tekst,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70185" name="Afbeelding 12" descr="Afbeelding met tekst, Graphics, grafische vormgeving, Lettertype&#10;&#10;Door AI gegenereerde inhoud is mogelijk onjuis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97730" cy="781636"/>
                    </a:xfrm>
                    <a:prstGeom prst="rect">
                      <a:avLst/>
                    </a:prstGeom>
                  </pic:spPr>
                </pic:pic>
              </a:graphicData>
            </a:graphic>
          </wp:inline>
        </w:drawing>
      </w:r>
      <w:r w:rsidR="00E83ACA">
        <w:rPr>
          <w:b/>
          <w:bCs/>
          <w:noProof/>
        </w:rPr>
        <w:drawing>
          <wp:inline distT="0" distB="0" distL="0" distR="0" wp14:anchorId="5BFE920D" wp14:editId="23584AC0">
            <wp:extent cx="1247775" cy="645160"/>
            <wp:effectExtent l="0" t="0" r="9525" b="2540"/>
            <wp:docPr id="1744820685" name="Afbeelding 13"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20685" name="Afbeelding 13" descr="Afbeelding met Lettertype, Graphics, tekst, logo&#10;&#10;Door AI gegenereerde inhoud is mogelijk onju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69756" cy="656525"/>
                    </a:xfrm>
                    <a:prstGeom prst="rect">
                      <a:avLst/>
                    </a:prstGeom>
                  </pic:spPr>
                </pic:pic>
              </a:graphicData>
            </a:graphic>
          </wp:inline>
        </w:drawing>
      </w:r>
    </w:p>
    <w:sectPr w:rsidR="00D8745B" w:rsidRPr="00D87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1D"/>
    <w:rsid w:val="000C6028"/>
    <w:rsid w:val="00145B3E"/>
    <w:rsid w:val="00190A34"/>
    <w:rsid w:val="001A2916"/>
    <w:rsid w:val="001C3CC4"/>
    <w:rsid w:val="00364368"/>
    <w:rsid w:val="00391B76"/>
    <w:rsid w:val="003B4D15"/>
    <w:rsid w:val="003E3456"/>
    <w:rsid w:val="00413A03"/>
    <w:rsid w:val="005B2ADC"/>
    <w:rsid w:val="005B72EA"/>
    <w:rsid w:val="0066058F"/>
    <w:rsid w:val="0083587A"/>
    <w:rsid w:val="008563CF"/>
    <w:rsid w:val="008A4D32"/>
    <w:rsid w:val="00994A0E"/>
    <w:rsid w:val="00997D1D"/>
    <w:rsid w:val="009A799A"/>
    <w:rsid w:val="009D7A20"/>
    <w:rsid w:val="009E1D4D"/>
    <w:rsid w:val="00A11C07"/>
    <w:rsid w:val="00A11C4F"/>
    <w:rsid w:val="00C42053"/>
    <w:rsid w:val="00CB22BD"/>
    <w:rsid w:val="00CB5007"/>
    <w:rsid w:val="00D736FA"/>
    <w:rsid w:val="00D77EE5"/>
    <w:rsid w:val="00D83ED2"/>
    <w:rsid w:val="00D8745B"/>
    <w:rsid w:val="00E723B7"/>
    <w:rsid w:val="00E83ACA"/>
    <w:rsid w:val="00F34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231C"/>
  <w15:chartTrackingRefBased/>
  <w15:docId w15:val="{0CA4F5B9-A2D9-4420-8385-26A287F7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7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7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7D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7D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7D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7D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7D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7D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7D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7D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7D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7D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7D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7D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7D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7D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7D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7D1D"/>
    <w:rPr>
      <w:rFonts w:eastAsiaTheme="majorEastAsia" w:cstheme="majorBidi"/>
      <w:color w:val="272727" w:themeColor="text1" w:themeTint="D8"/>
    </w:rPr>
  </w:style>
  <w:style w:type="paragraph" w:styleId="Titel">
    <w:name w:val="Title"/>
    <w:basedOn w:val="Standaard"/>
    <w:next w:val="Standaard"/>
    <w:link w:val="TitelChar"/>
    <w:uiPriority w:val="10"/>
    <w:qFormat/>
    <w:rsid w:val="00997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7D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7D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7D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7D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7D1D"/>
    <w:rPr>
      <w:i/>
      <w:iCs/>
      <w:color w:val="404040" w:themeColor="text1" w:themeTint="BF"/>
    </w:rPr>
  </w:style>
  <w:style w:type="paragraph" w:styleId="Lijstalinea">
    <w:name w:val="List Paragraph"/>
    <w:basedOn w:val="Standaard"/>
    <w:uiPriority w:val="34"/>
    <w:qFormat/>
    <w:rsid w:val="00997D1D"/>
    <w:pPr>
      <w:ind w:left="720"/>
      <w:contextualSpacing/>
    </w:pPr>
  </w:style>
  <w:style w:type="character" w:styleId="Intensievebenadrukking">
    <w:name w:val="Intense Emphasis"/>
    <w:basedOn w:val="Standaardalinea-lettertype"/>
    <w:uiPriority w:val="21"/>
    <w:qFormat/>
    <w:rsid w:val="00997D1D"/>
    <w:rPr>
      <w:i/>
      <w:iCs/>
      <w:color w:val="0F4761" w:themeColor="accent1" w:themeShade="BF"/>
    </w:rPr>
  </w:style>
  <w:style w:type="paragraph" w:styleId="Duidelijkcitaat">
    <w:name w:val="Intense Quote"/>
    <w:basedOn w:val="Standaard"/>
    <w:next w:val="Standaard"/>
    <w:link w:val="DuidelijkcitaatChar"/>
    <w:uiPriority w:val="30"/>
    <w:qFormat/>
    <w:rsid w:val="00997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7D1D"/>
    <w:rPr>
      <w:i/>
      <w:iCs/>
      <w:color w:val="0F4761" w:themeColor="accent1" w:themeShade="BF"/>
    </w:rPr>
  </w:style>
  <w:style w:type="character" w:styleId="Intensieveverwijzing">
    <w:name w:val="Intense Reference"/>
    <w:basedOn w:val="Standaardalinea-lettertype"/>
    <w:uiPriority w:val="32"/>
    <w:qFormat/>
    <w:rsid w:val="00997D1D"/>
    <w:rPr>
      <w:b/>
      <w:bCs/>
      <w:smallCaps/>
      <w:color w:val="0F4761" w:themeColor="accent1" w:themeShade="BF"/>
      <w:spacing w:val="5"/>
    </w:rPr>
  </w:style>
  <w:style w:type="character" w:styleId="Hyperlink">
    <w:name w:val="Hyperlink"/>
    <w:basedOn w:val="Standaardalinea-lettertype"/>
    <w:uiPriority w:val="99"/>
    <w:unhideWhenUsed/>
    <w:rsid w:val="000C6028"/>
    <w:rPr>
      <w:color w:val="467886" w:themeColor="hyperlink"/>
      <w:u w:val="single"/>
    </w:rPr>
  </w:style>
  <w:style w:type="character" w:styleId="Onopgelostemelding">
    <w:name w:val="Unresolved Mention"/>
    <w:basedOn w:val="Standaardalinea-lettertype"/>
    <w:uiPriority w:val="99"/>
    <w:semiHidden/>
    <w:unhideWhenUsed/>
    <w:rsid w:val="000C6028"/>
    <w:rPr>
      <w:color w:val="605E5C"/>
      <w:shd w:val="clear" w:color="auto" w:fill="E1DFDD"/>
    </w:rPr>
  </w:style>
  <w:style w:type="paragraph" w:styleId="Revisie">
    <w:name w:val="Revision"/>
    <w:hidden/>
    <w:uiPriority w:val="99"/>
    <w:semiHidden/>
    <w:rsid w:val="009D7A20"/>
    <w:pPr>
      <w:spacing w:after="0" w:line="240" w:lineRule="auto"/>
    </w:pPr>
  </w:style>
  <w:style w:type="character" w:styleId="Verwijzingopmerking">
    <w:name w:val="annotation reference"/>
    <w:basedOn w:val="Standaardalinea-lettertype"/>
    <w:uiPriority w:val="99"/>
    <w:semiHidden/>
    <w:unhideWhenUsed/>
    <w:rsid w:val="009D7A20"/>
    <w:rPr>
      <w:sz w:val="16"/>
      <w:szCs w:val="16"/>
    </w:rPr>
  </w:style>
  <w:style w:type="paragraph" w:styleId="Tekstopmerking">
    <w:name w:val="annotation text"/>
    <w:basedOn w:val="Standaard"/>
    <w:link w:val="TekstopmerkingChar"/>
    <w:uiPriority w:val="99"/>
    <w:unhideWhenUsed/>
    <w:rsid w:val="009D7A20"/>
    <w:pPr>
      <w:spacing w:line="240" w:lineRule="auto"/>
    </w:pPr>
    <w:rPr>
      <w:sz w:val="20"/>
      <w:szCs w:val="20"/>
    </w:rPr>
  </w:style>
  <w:style w:type="character" w:customStyle="1" w:styleId="TekstopmerkingChar">
    <w:name w:val="Tekst opmerking Char"/>
    <w:basedOn w:val="Standaardalinea-lettertype"/>
    <w:link w:val="Tekstopmerking"/>
    <w:uiPriority w:val="99"/>
    <w:rsid w:val="009D7A20"/>
    <w:rPr>
      <w:sz w:val="20"/>
      <w:szCs w:val="20"/>
    </w:rPr>
  </w:style>
  <w:style w:type="paragraph" w:styleId="Onderwerpvanopmerking">
    <w:name w:val="annotation subject"/>
    <w:basedOn w:val="Tekstopmerking"/>
    <w:next w:val="Tekstopmerking"/>
    <w:link w:val="OnderwerpvanopmerkingChar"/>
    <w:uiPriority w:val="99"/>
    <w:semiHidden/>
    <w:unhideWhenUsed/>
    <w:rsid w:val="009D7A20"/>
    <w:rPr>
      <w:b/>
      <w:bCs/>
    </w:rPr>
  </w:style>
  <w:style w:type="character" w:customStyle="1" w:styleId="OnderwerpvanopmerkingChar">
    <w:name w:val="Onderwerp van opmerking Char"/>
    <w:basedOn w:val="TekstopmerkingChar"/>
    <w:link w:val="Onderwerpvanopmerking"/>
    <w:uiPriority w:val="99"/>
    <w:semiHidden/>
    <w:rsid w:val="009D7A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14">
      <w:bodyDiv w:val="1"/>
      <w:marLeft w:val="0"/>
      <w:marRight w:val="0"/>
      <w:marTop w:val="0"/>
      <w:marBottom w:val="0"/>
      <w:divBdr>
        <w:top w:val="none" w:sz="0" w:space="0" w:color="auto"/>
        <w:left w:val="none" w:sz="0" w:space="0" w:color="auto"/>
        <w:bottom w:val="none" w:sz="0" w:space="0" w:color="auto"/>
        <w:right w:val="none" w:sz="0" w:space="0" w:color="auto"/>
      </w:divBdr>
    </w:div>
    <w:div w:id="71397156">
      <w:bodyDiv w:val="1"/>
      <w:marLeft w:val="0"/>
      <w:marRight w:val="0"/>
      <w:marTop w:val="0"/>
      <w:marBottom w:val="0"/>
      <w:divBdr>
        <w:top w:val="none" w:sz="0" w:space="0" w:color="auto"/>
        <w:left w:val="none" w:sz="0" w:space="0" w:color="auto"/>
        <w:bottom w:val="none" w:sz="0" w:space="0" w:color="auto"/>
        <w:right w:val="none" w:sz="0" w:space="0" w:color="auto"/>
      </w:divBdr>
    </w:div>
    <w:div w:id="229005115">
      <w:bodyDiv w:val="1"/>
      <w:marLeft w:val="0"/>
      <w:marRight w:val="0"/>
      <w:marTop w:val="0"/>
      <w:marBottom w:val="0"/>
      <w:divBdr>
        <w:top w:val="none" w:sz="0" w:space="0" w:color="auto"/>
        <w:left w:val="none" w:sz="0" w:space="0" w:color="auto"/>
        <w:bottom w:val="none" w:sz="0" w:space="0" w:color="auto"/>
        <w:right w:val="none" w:sz="0" w:space="0" w:color="auto"/>
      </w:divBdr>
    </w:div>
    <w:div w:id="313604892">
      <w:bodyDiv w:val="1"/>
      <w:marLeft w:val="0"/>
      <w:marRight w:val="0"/>
      <w:marTop w:val="0"/>
      <w:marBottom w:val="0"/>
      <w:divBdr>
        <w:top w:val="none" w:sz="0" w:space="0" w:color="auto"/>
        <w:left w:val="none" w:sz="0" w:space="0" w:color="auto"/>
        <w:bottom w:val="none" w:sz="0" w:space="0" w:color="auto"/>
        <w:right w:val="none" w:sz="0" w:space="0" w:color="auto"/>
      </w:divBdr>
    </w:div>
    <w:div w:id="904610950">
      <w:bodyDiv w:val="1"/>
      <w:marLeft w:val="0"/>
      <w:marRight w:val="0"/>
      <w:marTop w:val="0"/>
      <w:marBottom w:val="0"/>
      <w:divBdr>
        <w:top w:val="none" w:sz="0" w:space="0" w:color="auto"/>
        <w:left w:val="none" w:sz="0" w:space="0" w:color="auto"/>
        <w:bottom w:val="none" w:sz="0" w:space="0" w:color="auto"/>
        <w:right w:val="none" w:sz="0" w:space="0" w:color="auto"/>
      </w:divBdr>
    </w:div>
    <w:div w:id="959800081">
      <w:bodyDiv w:val="1"/>
      <w:marLeft w:val="0"/>
      <w:marRight w:val="0"/>
      <w:marTop w:val="0"/>
      <w:marBottom w:val="0"/>
      <w:divBdr>
        <w:top w:val="none" w:sz="0" w:space="0" w:color="auto"/>
        <w:left w:val="none" w:sz="0" w:space="0" w:color="auto"/>
        <w:bottom w:val="none" w:sz="0" w:space="0" w:color="auto"/>
        <w:right w:val="none" w:sz="0" w:space="0" w:color="auto"/>
      </w:divBdr>
    </w:div>
    <w:div w:id="1312518706">
      <w:bodyDiv w:val="1"/>
      <w:marLeft w:val="0"/>
      <w:marRight w:val="0"/>
      <w:marTop w:val="0"/>
      <w:marBottom w:val="0"/>
      <w:divBdr>
        <w:top w:val="none" w:sz="0" w:space="0" w:color="auto"/>
        <w:left w:val="none" w:sz="0" w:space="0" w:color="auto"/>
        <w:bottom w:val="none" w:sz="0" w:space="0" w:color="auto"/>
        <w:right w:val="none" w:sz="0" w:space="0" w:color="auto"/>
      </w:divBdr>
    </w:div>
    <w:div w:id="1463843359">
      <w:bodyDiv w:val="1"/>
      <w:marLeft w:val="0"/>
      <w:marRight w:val="0"/>
      <w:marTop w:val="0"/>
      <w:marBottom w:val="0"/>
      <w:divBdr>
        <w:top w:val="none" w:sz="0" w:space="0" w:color="auto"/>
        <w:left w:val="none" w:sz="0" w:space="0" w:color="auto"/>
        <w:bottom w:val="none" w:sz="0" w:space="0" w:color="auto"/>
        <w:right w:val="none" w:sz="0" w:space="0" w:color="auto"/>
      </w:divBdr>
    </w:div>
    <w:div w:id="1571036739">
      <w:bodyDiv w:val="1"/>
      <w:marLeft w:val="0"/>
      <w:marRight w:val="0"/>
      <w:marTop w:val="0"/>
      <w:marBottom w:val="0"/>
      <w:divBdr>
        <w:top w:val="none" w:sz="0" w:space="0" w:color="auto"/>
        <w:left w:val="none" w:sz="0" w:space="0" w:color="auto"/>
        <w:bottom w:val="none" w:sz="0" w:space="0" w:color="auto"/>
        <w:right w:val="none" w:sz="0" w:space="0" w:color="auto"/>
      </w:divBdr>
    </w:div>
    <w:div w:id="1638103286">
      <w:bodyDiv w:val="1"/>
      <w:marLeft w:val="0"/>
      <w:marRight w:val="0"/>
      <w:marTop w:val="0"/>
      <w:marBottom w:val="0"/>
      <w:divBdr>
        <w:top w:val="none" w:sz="0" w:space="0" w:color="auto"/>
        <w:left w:val="none" w:sz="0" w:space="0" w:color="auto"/>
        <w:bottom w:val="none" w:sz="0" w:space="0" w:color="auto"/>
        <w:right w:val="none" w:sz="0" w:space="0" w:color="auto"/>
      </w:divBdr>
    </w:div>
    <w:div w:id="1646084793">
      <w:bodyDiv w:val="1"/>
      <w:marLeft w:val="0"/>
      <w:marRight w:val="0"/>
      <w:marTop w:val="0"/>
      <w:marBottom w:val="0"/>
      <w:divBdr>
        <w:top w:val="none" w:sz="0" w:space="0" w:color="auto"/>
        <w:left w:val="none" w:sz="0" w:space="0" w:color="auto"/>
        <w:bottom w:val="none" w:sz="0" w:space="0" w:color="auto"/>
        <w:right w:val="none" w:sz="0" w:space="0" w:color="auto"/>
      </w:divBdr>
    </w:div>
    <w:div w:id="16615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6-51183852/info@embnederland.nl"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hyperlink" Target="https://sociaalweb.nl/nieuws/meer-zorg-wordt-sluipend-veel-minder-zorg-hoe-sommige-zorgkantoren-hun-clienten-tot-wanhoop-drijven/" TargetMode="Externa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sv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bc48dd-0a6a-46e4-b595-7495fec5f6bf">
      <Terms xmlns="http://schemas.microsoft.com/office/infopath/2007/PartnerControls"/>
    </lcf76f155ced4ddcb4097134ff3c332f>
    <TaxCatchAll xmlns="c97bda58-ad01-4f12-a8a7-93dc0bccf6d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7D9963AC38940982D251F1D961F59" ma:contentTypeVersion="12" ma:contentTypeDescription="Een nieuw document maken." ma:contentTypeScope="" ma:versionID="47aff3a5f96831e452d03b0a98a8f21e">
  <xsd:schema xmlns:xsd="http://www.w3.org/2001/XMLSchema" xmlns:xs="http://www.w3.org/2001/XMLSchema" xmlns:p="http://schemas.microsoft.com/office/2006/metadata/properties" xmlns:ns2="a2bc48dd-0a6a-46e4-b595-7495fec5f6bf" xmlns:ns3="c97bda58-ad01-4f12-a8a7-93dc0bccf6d4" targetNamespace="http://schemas.microsoft.com/office/2006/metadata/properties" ma:root="true" ma:fieldsID="13b11df9d1b99009895fc1b1495ac914" ns2:_="" ns3:_="">
    <xsd:import namespace="a2bc48dd-0a6a-46e4-b595-7495fec5f6bf"/>
    <xsd:import namespace="c97bda58-ad01-4f12-a8a7-93dc0bccf6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c48dd-0a6a-46e4-b595-7495fec5f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9149324-5821-45b0-8ec2-a8198241adc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bda58-ad01-4f12-a8a7-93dc0bccf6d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d940056c-9f06-4bdb-9ce1-04eabfa4826b}" ma:internalName="TaxCatchAll" ma:showField="CatchAllData" ma:web="c97bda58-ad01-4f12-a8a7-93dc0bccf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A92D4-C1FB-4D8C-AA6A-0EFB95213EA0}">
  <ds:schemaRefs>
    <ds:schemaRef ds:uri="http://schemas.microsoft.com/office/2006/metadata/properties"/>
    <ds:schemaRef ds:uri="http://schemas.microsoft.com/office/infopath/2007/PartnerControls"/>
    <ds:schemaRef ds:uri="a2bc48dd-0a6a-46e4-b595-7495fec5f6bf"/>
    <ds:schemaRef ds:uri="c97bda58-ad01-4f12-a8a7-93dc0bccf6d4"/>
  </ds:schemaRefs>
</ds:datastoreItem>
</file>

<file path=customXml/itemProps2.xml><?xml version="1.0" encoding="utf-8"?>
<ds:datastoreItem xmlns:ds="http://schemas.openxmlformats.org/officeDocument/2006/customXml" ds:itemID="{6B4AA2DB-2F97-4339-A6B9-37DB0DF81100}">
  <ds:schemaRefs>
    <ds:schemaRef ds:uri="http://schemas.microsoft.com/sharepoint/v3/contenttype/forms"/>
  </ds:schemaRefs>
</ds:datastoreItem>
</file>

<file path=customXml/itemProps3.xml><?xml version="1.0" encoding="utf-8"?>
<ds:datastoreItem xmlns:ds="http://schemas.openxmlformats.org/officeDocument/2006/customXml" ds:itemID="{223D09F7-3F20-4548-A0E7-0D98CFF8F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c48dd-0a6a-46e4-b595-7495fec5f6bf"/>
    <ds:schemaRef ds:uri="c97bda58-ad01-4f12-a8a7-93dc0bccf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5524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Mennen</dc:creator>
  <cp:keywords/>
  <dc:description/>
  <cp:lastModifiedBy>Han Mennen</cp:lastModifiedBy>
  <cp:revision>10</cp:revision>
  <dcterms:created xsi:type="dcterms:W3CDTF">2025-05-14T10:00:00Z</dcterms:created>
  <dcterms:modified xsi:type="dcterms:W3CDTF">2025-05-15T08:52:00Z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0x0101008A17D9963AC38940982D251F1D961F59</vt:lpwstr>
  </property>
</Properties>
</file>